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798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Мансийского автономного округа – Югры Бордунов М.Б.,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Бегмуродова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С.Т.,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Бегмуродова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Самандара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Туробовича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honeNumbergrp-28rplc-1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34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совершении правонарушения, предусмотренного ч.3 ст.12.12 КоАП РФ,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Бегмуродов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6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Style w:val="cat-UserDefinedgrp-38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7rplc-2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проехал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перекресток </w:t>
      </w:r>
      <w:r>
        <w:rPr>
          <w:rFonts w:ascii="Times New Roman" w:eastAsia="Times New Roman" w:hAnsi="Times New Roman" w:cs="Times New Roman"/>
          <w:sz w:val="28"/>
          <w:szCs w:val="28"/>
        </w:rPr>
        <w:t>на запрещающи</w:t>
      </w:r>
      <w:r>
        <w:rPr>
          <w:rFonts w:ascii="Times New Roman" w:eastAsia="Times New Roman" w:hAnsi="Times New Roman" w:cs="Times New Roman"/>
          <w:sz w:val="28"/>
          <w:szCs w:val="28"/>
        </w:rPr>
        <w:t>й сигнал светофора повторно, 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6.2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Бегмуродов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не заявлял.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 пришел к следующим выводам.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Бегмуродова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3 ст. 12.12 КоАП РФ, представлены следующие документы: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18.04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Бегмуродов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С.Т</w:t>
      </w:r>
      <w:r>
        <w:rPr>
          <w:rFonts w:ascii="Times New Roman" w:eastAsia="Times New Roman" w:hAnsi="Times New Roman" w:cs="Times New Roman"/>
          <w:sz w:val="28"/>
          <w:szCs w:val="28"/>
        </w:rPr>
        <w:t>. 18.04.2025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6rplc-2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дома 21 по </w:t>
      </w:r>
      <w:r>
        <w:rPr>
          <w:rStyle w:val="cat-Addressgrp-5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Style w:val="cat-UserDefinedgrp-38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7rplc-3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проехал перекресток </w:t>
      </w:r>
      <w:r>
        <w:rPr>
          <w:rFonts w:ascii="Times New Roman" w:eastAsia="Times New Roman" w:hAnsi="Times New Roman" w:cs="Times New Roman"/>
          <w:sz w:val="28"/>
          <w:szCs w:val="28"/>
        </w:rPr>
        <w:t>на запрещающи</w:t>
      </w:r>
      <w:r>
        <w:rPr>
          <w:rFonts w:ascii="Times New Roman" w:eastAsia="Times New Roman" w:hAnsi="Times New Roman" w:cs="Times New Roman"/>
          <w:sz w:val="28"/>
          <w:szCs w:val="28"/>
        </w:rPr>
        <w:t>й сигнал светофора повторно, 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6.2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постановления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08.01.2025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Бегмуродов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 к административной ответственности по ч. 1 ст. 12.12 КоАП РФ и подвергнут административному штрафу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вступившее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21.01.2025;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операций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</w:t>
      </w:r>
      <w:r>
        <w:rPr>
          <w:rFonts w:ascii="Times New Roman" w:eastAsia="Times New Roman" w:hAnsi="Times New Roman" w:cs="Times New Roman"/>
          <w:sz w:val="28"/>
          <w:szCs w:val="28"/>
        </w:rPr>
        <w:t>запись факта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совершения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и другие материалы дела.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6.2.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1090 (далее ПДД), круглые сигналы светофора имеют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значения: зеленый сигнал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разрешает движение;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пунктом 6.14 Правил, и предупреждает о предстоящей смене сигналов; желтый мигающий сигнал разрешает движение и информирует о наличии нерегулируемого перекрестка или пешеходного перехода,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Бегмуродова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3 ст. 12.12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Бегмуродова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12.12 КоАП РФ – повторное совершение административного правонарушения, предусмотренного частью 1 настоящей статьи (проезд на запрещающий сигнал светофора или на запрещающий жест регулировщика, за исключением случаев, предусмотренных </w:t>
      </w:r>
      <w:hyperlink w:anchor="sub_1210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w:anchor="sub_121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в соответствии со ст. 4.2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Бегмуродова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Самандара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Туробовича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по ч. 3 ст. 12.12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</w:t>
      </w:r>
      <w:r>
        <w:rPr>
          <w:rFonts w:ascii="Times New Roman" w:eastAsia="Times New Roman" w:hAnsi="Times New Roman" w:cs="Times New Roman"/>
          <w:sz w:val="28"/>
          <w:szCs w:val="28"/>
        </w:rPr>
        <w:t>стративного штрафа в размере 7 500 (семи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пятисот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 верна: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21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мая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2025 года 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798</w:t>
      </w:r>
      <w:r>
        <w:rPr>
          <w:rFonts w:ascii="Times New Roman" w:eastAsia="Times New Roman" w:hAnsi="Times New Roman" w:cs="Times New Roman"/>
          <w:sz w:val="22"/>
          <w:szCs w:val="22"/>
        </w:rPr>
        <w:t>-2602/2025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О.П. Куликова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03100643000000018700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РКЦ Ханты-Мансийск; БИК </w:t>
      </w:r>
      <w:r>
        <w:rPr>
          <w:rStyle w:val="cat-PhoneNumbergrp-29rplc-49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PhoneNumbergrp-30rplc-5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31rplc-5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32rplc-52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2"/>
          <w:szCs w:val="22"/>
        </w:rPr>
        <w:t>кор</w:t>
      </w:r>
      <w:r>
        <w:rPr>
          <w:rFonts w:ascii="Times New Roman" w:eastAsia="Times New Roman" w:hAnsi="Times New Roman" w:cs="Times New Roman"/>
          <w:sz w:val="22"/>
          <w:szCs w:val="22"/>
        </w:rPr>
        <w:t>. /</w:t>
      </w:r>
      <w:r>
        <w:rPr>
          <w:rFonts w:ascii="Times New Roman" w:eastAsia="Times New Roman" w:hAnsi="Times New Roman" w:cs="Times New Roman"/>
          <w:sz w:val="22"/>
          <w:szCs w:val="22"/>
        </w:rPr>
        <w:t>сч</w:t>
      </w:r>
      <w:r>
        <w:rPr>
          <w:rFonts w:ascii="Times New Roman" w:eastAsia="Times New Roman" w:hAnsi="Times New Roman" w:cs="Times New Roman"/>
          <w:sz w:val="22"/>
          <w:szCs w:val="22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УИН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188104862</w:t>
      </w:r>
      <w:r>
        <w:rPr>
          <w:rFonts w:ascii="Times New Roman" w:eastAsia="Times New Roman" w:hAnsi="Times New Roman" w:cs="Times New Roman"/>
          <w:sz w:val="22"/>
          <w:szCs w:val="22"/>
        </w:rPr>
        <w:t>5032000</w:t>
      </w:r>
      <w:r>
        <w:rPr>
          <w:rFonts w:ascii="Times New Roman" w:eastAsia="Times New Roman" w:hAnsi="Times New Roman" w:cs="Times New Roman"/>
          <w:sz w:val="22"/>
          <w:szCs w:val="22"/>
        </w:rPr>
        <w:t>8400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105 дома 9 по </w:t>
      </w:r>
      <w:r>
        <w:rPr>
          <w:rStyle w:val="cat-Addressgrp-6rplc-5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г. Сургута.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044827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3rplc-7">
    <w:name w:val="cat-ExternalSystemDefined grp-33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ExternalSystemDefinedgrp-35rplc-12">
    <w:name w:val="cat-ExternalSystemDefined grp-35 rplc-12"/>
    <w:basedOn w:val="DefaultParagraphFont"/>
  </w:style>
  <w:style w:type="character" w:customStyle="1" w:styleId="cat-PhoneNumbergrp-28rplc-13">
    <w:name w:val="cat-PhoneNumber grp-28 rplc-13"/>
    <w:basedOn w:val="DefaultParagraphFont"/>
  </w:style>
  <w:style w:type="character" w:customStyle="1" w:styleId="cat-ExternalSystemDefinedgrp-34rplc-14">
    <w:name w:val="cat-ExternalSystemDefined grp-34 rplc-14"/>
    <w:basedOn w:val="DefaultParagraphFont"/>
  </w:style>
  <w:style w:type="character" w:customStyle="1" w:styleId="cat-Timegrp-26rplc-17">
    <w:name w:val="cat-Time grp-26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CarNumbergrp-27rplc-23">
    <w:name w:val="cat-CarNumber grp-27 rplc-23"/>
    <w:basedOn w:val="DefaultParagraphFont"/>
  </w:style>
  <w:style w:type="character" w:customStyle="1" w:styleId="cat-Timegrp-26rplc-29">
    <w:name w:val="cat-Time grp-26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UserDefinedgrp-37rplc-32">
    <w:name w:val="cat-UserDefined grp-37 rplc-32"/>
    <w:basedOn w:val="DefaultParagraphFont"/>
  </w:style>
  <w:style w:type="character" w:customStyle="1" w:styleId="cat-UserDefinedgrp-38rplc-34">
    <w:name w:val="cat-UserDefined grp-38 rplc-34"/>
    <w:basedOn w:val="DefaultParagraphFont"/>
  </w:style>
  <w:style w:type="character" w:customStyle="1" w:styleId="cat-CarNumbergrp-27rplc-35">
    <w:name w:val="cat-CarNumber grp-27 rplc-35"/>
    <w:basedOn w:val="DefaultParagraphFont"/>
  </w:style>
  <w:style w:type="character" w:customStyle="1" w:styleId="cat-PhoneNumbergrp-29rplc-49">
    <w:name w:val="cat-PhoneNumber grp-29 rplc-49"/>
    <w:basedOn w:val="DefaultParagraphFont"/>
  </w:style>
  <w:style w:type="character" w:customStyle="1" w:styleId="cat-PhoneNumbergrp-30rplc-50">
    <w:name w:val="cat-PhoneNumber grp-30 rplc-50"/>
    <w:basedOn w:val="DefaultParagraphFont"/>
  </w:style>
  <w:style w:type="character" w:customStyle="1" w:styleId="cat-PhoneNumbergrp-31rplc-51">
    <w:name w:val="cat-PhoneNumber grp-31 rplc-51"/>
    <w:basedOn w:val="DefaultParagraphFont"/>
  </w:style>
  <w:style w:type="character" w:customStyle="1" w:styleId="cat-PhoneNumbergrp-32rplc-52">
    <w:name w:val="cat-PhoneNumber grp-32 rplc-52"/>
    <w:basedOn w:val="DefaultParagraphFont"/>
  </w:style>
  <w:style w:type="character" w:customStyle="1" w:styleId="cat-Addressgrp-6rplc-53">
    <w:name w:val="cat-Address grp-6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92D7F-4B9D-40E9-83CD-7FCE4701324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